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633" w:rsidRPr="00E07D87" w:rsidRDefault="006D7633" w:rsidP="00394F27">
      <w:pPr>
        <w:spacing w:line="240" w:lineRule="auto"/>
        <w:ind w:right="-284" w:firstLine="0"/>
        <w:jc w:val="center"/>
        <w:outlineLvl w:val="1"/>
        <w:rPr>
          <w:sz w:val="24"/>
          <w:szCs w:val="24"/>
        </w:rPr>
      </w:pPr>
      <w:r w:rsidRPr="00E07D87">
        <w:rPr>
          <w:sz w:val="24"/>
          <w:szCs w:val="24"/>
        </w:rPr>
        <w:t xml:space="preserve">Информация о результатах </w:t>
      </w:r>
      <w:proofErr w:type="spellStart"/>
      <w:r w:rsidRPr="00E07D87">
        <w:rPr>
          <w:sz w:val="24"/>
          <w:szCs w:val="24"/>
        </w:rPr>
        <w:t>экспертно</w:t>
      </w:r>
      <w:proofErr w:type="spellEnd"/>
      <w:r w:rsidRPr="00E07D87">
        <w:rPr>
          <w:sz w:val="24"/>
          <w:szCs w:val="24"/>
        </w:rPr>
        <w:t xml:space="preserve"> - аналитического мероприятия</w:t>
      </w:r>
    </w:p>
    <w:p w:rsidR="006D7633" w:rsidRPr="00E07D87" w:rsidRDefault="006D7633" w:rsidP="00394F27">
      <w:pPr>
        <w:spacing w:line="240" w:lineRule="auto"/>
        <w:ind w:firstLine="567"/>
        <w:jc w:val="center"/>
        <w:rPr>
          <w:sz w:val="24"/>
          <w:szCs w:val="24"/>
        </w:rPr>
      </w:pPr>
      <w:r w:rsidRPr="00E07D87">
        <w:rPr>
          <w:sz w:val="24"/>
          <w:szCs w:val="24"/>
        </w:rPr>
        <w:t>«</w:t>
      </w:r>
      <w:r w:rsidR="00362CA9" w:rsidRPr="00362CA9">
        <w:rPr>
          <w:snapToGrid w:val="0"/>
          <w:sz w:val="24"/>
          <w:szCs w:val="24"/>
        </w:rPr>
        <w:t>Оценка эффективности предоставления налоговых льгот за счет средств бюджета Новокузнецкого городского округа» за 2025 год</w:t>
      </w:r>
      <w:bookmarkStart w:id="0" w:name="_GoBack"/>
      <w:bookmarkEnd w:id="0"/>
    </w:p>
    <w:p w:rsidR="006D7633" w:rsidRPr="00E07D87" w:rsidRDefault="006D7633" w:rsidP="00394F27">
      <w:pPr>
        <w:spacing w:line="240" w:lineRule="auto"/>
        <w:ind w:firstLine="567"/>
        <w:rPr>
          <w:b/>
          <w:sz w:val="24"/>
          <w:szCs w:val="24"/>
        </w:rPr>
      </w:pPr>
    </w:p>
    <w:p w:rsidR="00C96C13" w:rsidRDefault="00C96C13" w:rsidP="005C76D7">
      <w:pPr>
        <w:spacing w:line="240" w:lineRule="auto"/>
        <w:ind w:right="140" w:firstLine="567"/>
        <w:outlineLvl w:val="1"/>
        <w:rPr>
          <w:sz w:val="24"/>
          <w:szCs w:val="24"/>
        </w:rPr>
      </w:pPr>
      <w:r>
        <w:rPr>
          <w:sz w:val="24"/>
          <w:szCs w:val="24"/>
        </w:rPr>
        <w:t>В ходе</w:t>
      </w:r>
      <w:r w:rsidRPr="00BD7748">
        <w:rPr>
          <w:sz w:val="24"/>
          <w:szCs w:val="24"/>
        </w:rPr>
        <w:t xml:space="preserve"> </w:t>
      </w:r>
      <w:r w:rsidR="001B049A">
        <w:rPr>
          <w:sz w:val="24"/>
          <w:szCs w:val="24"/>
        </w:rPr>
        <w:t>экспертно-аналитического мероприятия</w:t>
      </w:r>
      <w:r>
        <w:rPr>
          <w:sz w:val="24"/>
          <w:szCs w:val="24"/>
        </w:rPr>
        <w:t xml:space="preserve"> </w:t>
      </w:r>
      <w:r w:rsidRPr="00087883">
        <w:rPr>
          <w:sz w:val="24"/>
          <w:szCs w:val="24"/>
        </w:rPr>
        <w:t xml:space="preserve">установлено </w:t>
      </w:r>
      <w:r w:rsidR="00E56064">
        <w:rPr>
          <w:sz w:val="24"/>
          <w:szCs w:val="24"/>
        </w:rPr>
        <w:t>следующее.</w:t>
      </w:r>
    </w:p>
    <w:p w:rsidR="00F45E5F" w:rsidRPr="00902C6B" w:rsidRDefault="00F45E5F" w:rsidP="00F45E5F">
      <w:pPr>
        <w:tabs>
          <w:tab w:val="left" w:pos="567"/>
        </w:tabs>
        <w:spacing w:line="240" w:lineRule="auto"/>
        <w:ind w:firstLine="567"/>
        <w:rPr>
          <w:sz w:val="24"/>
          <w:szCs w:val="24"/>
        </w:rPr>
      </w:pPr>
      <w:r w:rsidRPr="00902C6B">
        <w:rPr>
          <w:sz w:val="24"/>
          <w:szCs w:val="24"/>
        </w:rPr>
        <w:t>1. Общая сумма выпадающих доходов от предоставления льгот по земельному налогу в 202</w:t>
      </w:r>
      <w:r>
        <w:rPr>
          <w:sz w:val="24"/>
          <w:szCs w:val="24"/>
        </w:rPr>
        <w:t>5</w:t>
      </w:r>
      <w:r w:rsidRPr="00902C6B">
        <w:rPr>
          <w:sz w:val="24"/>
          <w:szCs w:val="24"/>
        </w:rPr>
        <w:t xml:space="preserve"> году составила </w:t>
      </w:r>
      <w:r w:rsidRPr="00884D2F">
        <w:rPr>
          <w:sz w:val="24"/>
          <w:szCs w:val="24"/>
        </w:rPr>
        <w:t>152 498,0</w:t>
      </w:r>
      <w:r w:rsidRPr="00902C6B">
        <w:rPr>
          <w:sz w:val="24"/>
          <w:szCs w:val="24"/>
        </w:rPr>
        <w:t xml:space="preserve"> тыс. руб. по налоговой льготе в виде освобождения от налогообложения.</w:t>
      </w:r>
    </w:p>
    <w:p w:rsidR="00F45E5F" w:rsidRDefault="00F45E5F" w:rsidP="00F45E5F">
      <w:pPr>
        <w:spacing w:line="240" w:lineRule="auto"/>
        <w:ind w:firstLine="567"/>
        <w:rPr>
          <w:sz w:val="24"/>
          <w:szCs w:val="24"/>
        </w:rPr>
      </w:pPr>
      <w:r w:rsidRPr="00902C6B">
        <w:rPr>
          <w:sz w:val="24"/>
          <w:szCs w:val="24"/>
        </w:rPr>
        <w:t>По сравнению с 202</w:t>
      </w:r>
      <w:r>
        <w:rPr>
          <w:sz w:val="24"/>
          <w:szCs w:val="24"/>
        </w:rPr>
        <w:t>4</w:t>
      </w:r>
      <w:r w:rsidRPr="00902C6B">
        <w:rPr>
          <w:sz w:val="24"/>
          <w:szCs w:val="24"/>
        </w:rPr>
        <w:t xml:space="preserve"> годом, общая сумма выпадающих доходов увеличилась на </w:t>
      </w:r>
      <w:r w:rsidRPr="00865C41">
        <w:rPr>
          <w:sz w:val="24"/>
          <w:szCs w:val="24"/>
        </w:rPr>
        <w:t>5 359,0</w:t>
      </w:r>
      <w:r w:rsidRPr="00902C6B">
        <w:rPr>
          <w:sz w:val="24"/>
          <w:szCs w:val="24"/>
        </w:rPr>
        <w:t xml:space="preserve"> тыс. руб. (на </w:t>
      </w:r>
      <w:r>
        <w:rPr>
          <w:sz w:val="24"/>
          <w:szCs w:val="24"/>
        </w:rPr>
        <w:t>3,6</w:t>
      </w:r>
      <w:r w:rsidRPr="00902C6B">
        <w:rPr>
          <w:sz w:val="24"/>
          <w:szCs w:val="24"/>
        </w:rPr>
        <w:t xml:space="preserve"> %). </w:t>
      </w:r>
    </w:p>
    <w:p w:rsidR="00F45E5F" w:rsidRPr="00902C6B" w:rsidRDefault="00F45E5F" w:rsidP="00F45E5F">
      <w:pPr>
        <w:spacing w:line="240" w:lineRule="auto"/>
        <w:ind w:firstLine="567"/>
        <w:rPr>
          <w:sz w:val="24"/>
          <w:szCs w:val="24"/>
        </w:rPr>
      </w:pPr>
      <w:r w:rsidRPr="00F01517">
        <w:rPr>
          <w:sz w:val="24"/>
          <w:szCs w:val="24"/>
        </w:rPr>
        <w:t>Увеличение размера предоставле</w:t>
      </w:r>
      <w:r w:rsidR="00795AC0">
        <w:rPr>
          <w:sz w:val="24"/>
          <w:szCs w:val="24"/>
        </w:rPr>
        <w:t>нной льготы, по сравнению с 2024</w:t>
      </w:r>
      <w:r w:rsidRPr="00F01517">
        <w:rPr>
          <w:sz w:val="24"/>
          <w:szCs w:val="24"/>
        </w:rPr>
        <w:t xml:space="preserve"> годом, произошло по трем категориям налогоплательщиков:</w:t>
      </w:r>
    </w:p>
    <w:p w:rsidR="00F45E5F" w:rsidRPr="00902C6B" w:rsidRDefault="00F45E5F" w:rsidP="00F45E5F">
      <w:pPr>
        <w:spacing w:line="240" w:lineRule="auto"/>
        <w:ind w:firstLine="567"/>
        <w:rPr>
          <w:sz w:val="24"/>
          <w:szCs w:val="24"/>
        </w:rPr>
      </w:pPr>
      <w:r w:rsidRPr="00902C6B">
        <w:rPr>
          <w:sz w:val="24"/>
          <w:szCs w:val="24"/>
        </w:rPr>
        <w:t xml:space="preserve">- «органы местного самоуправления, муниципальные учреждения (бюджетные, автономные, казенные), расходы на содержание имущества, которых осуществляются за счет средств бюджета Новокузнецкого городского округа, в отношении земельных участков, используемых для обеспечения их деятельности» (увеличение на </w:t>
      </w:r>
      <w:r>
        <w:rPr>
          <w:sz w:val="24"/>
          <w:szCs w:val="24"/>
        </w:rPr>
        <w:t>5</w:t>
      </w:r>
      <w:r w:rsidRPr="00F414E3">
        <w:rPr>
          <w:sz w:val="24"/>
          <w:szCs w:val="24"/>
        </w:rPr>
        <w:t> </w:t>
      </w:r>
      <w:r>
        <w:rPr>
          <w:sz w:val="24"/>
          <w:szCs w:val="24"/>
        </w:rPr>
        <w:t>159</w:t>
      </w:r>
      <w:r w:rsidRPr="00F414E3">
        <w:rPr>
          <w:sz w:val="24"/>
          <w:szCs w:val="24"/>
        </w:rPr>
        <w:t>,0</w:t>
      </w:r>
      <w:r w:rsidRPr="00902C6B">
        <w:rPr>
          <w:sz w:val="24"/>
          <w:szCs w:val="24"/>
        </w:rPr>
        <w:t xml:space="preserve"> тыс. руб.</w:t>
      </w:r>
      <w:r>
        <w:rPr>
          <w:sz w:val="24"/>
          <w:szCs w:val="24"/>
        </w:rPr>
        <w:t>, в связи с постановкой на учет земельного участка и изменением кадастровой стоимости</w:t>
      </w:r>
      <w:r w:rsidRPr="00902C6B">
        <w:rPr>
          <w:sz w:val="24"/>
          <w:szCs w:val="24"/>
        </w:rPr>
        <w:t>);</w:t>
      </w:r>
    </w:p>
    <w:p w:rsidR="00F45E5F" w:rsidRPr="00902C6B" w:rsidRDefault="00F45E5F" w:rsidP="00F45E5F">
      <w:pPr>
        <w:spacing w:line="240" w:lineRule="auto"/>
        <w:ind w:firstLine="567"/>
        <w:rPr>
          <w:sz w:val="24"/>
          <w:szCs w:val="24"/>
          <w:highlight w:val="yellow"/>
        </w:rPr>
      </w:pPr>
      <w:r w:rsidRPr="00902C6B">
        <w:rPr>
          <w:sz w:val="24"/>
          <w:szCs w:val="24"/>
        </w:rPr>
        <w:t xml:space="preserve">- «пенсионеры, получающие пенсии, назначаемые в порядке, установленном пенсионным законодательством,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 в отношении принадлежащих им земельных участков, предназначенных для размещения домов индивидуальной жилой застройки и индивидуальных гаражей, а также для ведения садоводства, огородничества и личного подсобного хозяйства» (увеличение на </w:t>
      </w:r>
      <w:r>
        <w:rPr>
          <w:sz w:val="24"/>
          <w:szCs w:val="24"/>
        </w:rPr>
        <w:t>129</w:t>
      </w:r>
      <w:r w:rsidRPr="00F414E3">
        <w:rPr>
          <w:sz w:val="24"/>
          <w:szCs w:val="24"/>
        </w:rPr>
        <w:t>,0</w:t>
      </w:r>
      <w:r w:rsidRPr="00902C6B">
        <w:rPr>
          <w:sz w:val="24"/>
          <w:szCs w:val="24"/>
        </w:rPr>
        <w:t xml:space="preserve"> тыс. руб.);</w:t>
      </w:r>
    </w:p>
    <w:p w:rsidR="00F45E5F" w:rsidRDefault="00F45E5F" w:rsidP="00F45E5F">
      <w:pPr>
        <w:spacing w:line="240" w:lineRule="auto"/>
        <w:ind w:firstLine="567"/>
        <w:rPr>
          <w:sz w:val="24"/>
          <w:szCs w:val="24"/>
        </w:rPr>
      </w:pPr>
      <w:r w:rsidRPr="00902C6B">
        <w:rPr>
          <w:sz w:val="24"/>
          <w:szCs w:val="24"/>
        </w:rPr>
        <w:t>- «юридические лица – резиденты ТОР» (</w:t>
      </w:r>
      <w:r>
        <w:rPr>
          <w:sz w:val="24"/>
          <w:szCs w:val="24"/>
        </w:rPr>
        <w:t xml:space="preserve">незначительное </w:t>
      </w:r>
      <w:r w:rsidRPr="00902C6B">
        <w:rPr>
          <w:sz w:val="24"/>
          <w:szCs w:val="24"/>
        </w:rPr>
        <w:t xml:space="preserve">увеличение на </w:t>
      </w:r>
      <w:r>
        <w:rPr>
          <w:sz w:val="24"/>
          <w:szCs w:val="24"/>
        </w:rPr>
        <w:t>71</w:t>
      </w:r>
      <w:r w:rsidRPr="00F414E3">
        <w:rPr>
          <w:sz w:val="24"/>
          <w:szCs w:val="24"/>
        </w:rPr>
        <w:t>,0</w:t>
      </w:r>
      <w:r w:rsidRPr="00902C6B">
        <w:rPr>
          <w:sz w:val="24"/>
          <w:szCs w:val="24"/>
        </w:rPr>
        <w:t xml:space="preserve"> тыс. руб.). </w:t>
      </w:r>
    </w:p>
    <w:p w:rsidR="00F45E5F" w:rsidRPr="00902C6B" w:rsidRDefault="00F45E5F" w:rsidP="00F45E5F">
      <w:pPr>
        <w:spacing w:line="240" w:lineRule="auto"/>
        <w:ind w:firstLine="567"/>
        <w:rPr>
          <w:sz w:val="24"/>
          <w:szCs w:val="24"/>
        </w:rPr>
      </w:pPr>
      <w:r w:rsidRPr="00902C6B">
        <w:rPr>
          <w:sz w:val="24"/>
          <w:szCs w:val="24"/>
        </w:rPr>
        <w:t>2. Общая сумма выпадающих доходов от предоставления льгот по налогу на имущество физических лиц в размере, подлежащем уплате налогоп</w:t>
      </w:r>
      <w:r>
        <w:rPr>
          <w:sz w:val="24"/>
          <w:szCs w:val="24"/>
        </w:rPr>
        <w:t>лательщиком суммы налога, в 2025</w:t>
      </w:r>
      <w:r w:rsidRPr="00902C6B">
        <w:rPr>
          <w:sz w:val="24"/>
          <w:szCs w:val="24"/>
        </w:rPr>
        <w:t xml:space="preserve"> году составила </w:t>
      </w:r>
      <w:r>
        <w:rPr>
          <w:sz w:val="24"/>
          <w:szCs w:val="24"/>
        </w:rPr>
        <w:t>9</w:t>
      </w:r>
      <w:r w:rsidRPr="00902C6B">
        <w:rPr>
          <w:sz w:val="24"/>
          <w:szCs w:val="24"/>
        </w:rPr>
        <w:t xml:space="preserve">1,0 тыс. руб. по единственной категории </w:t>
      </w:r>
      <w:proofErr w:type="spellStart"/>
      <w:r w:rsidRPr="00902C6B">
        <w:rPr>
          <w:sz w:val="24"/>
          <w:szCs w:val="24"/>
        </w:rPr>
        <w:t>льготополучателей</w:t>
      </w:r>
      <w:proofErr w:type="spellEnd"/>
      <w:r w:rsidRPr="00902C6B">
        <w:rPr>
          <w:sz w:val="24"/>
          <w:szCs w:val="24"/>
        </w:rPr>
        <w:t xml:space="preserve"> «дети - сироты и дети, оставшиеся без попечения родителей, лица, из числа детей - сирот и детей, оставшихся без попечения родителей»</w:t>
      </w:r>
      <w:r>
        <w:rPr>
          <w:sz w:val="24"/>
          <w:szCs w:val="24"/>
        </w:rPr>
        <w:t>.</w:t>
      </w:r>
    </w:p>
    <w:p w:rsidR="00F45E5F" w:rsidRPr="0015292F" w:rsidRDefault="00F45E5F" w:rsidP="00F45E5F">
      <w:pPr>
        <w:tabs>
          <w:tab w:val="left" w:pos="993"/>
        </w:tabs>
        <w:spacing w:line="240" w:lineRule="auto"/>
        <w:ind w:firstLine="567"/>
        <w:rPr>
          <w:sz w:val="24"/>
          <w:szCs w:val="24"/>
        </w:rPr>
      </w:pPr>
      <w:r w:rsidRPr="0015292F">
        <w:rPr>
          <w:sz w:val="24"/>
          <w:szCs w:val="24"/>
        </w:rPr>
        <w:t xml:space="preserve">3. По результатам оценки эффективности предоставления льгот по земельному налогу установлено, что </w:t>
      </w:r>
      <w:r>
        <w:rPr>
          <w:sz w:val="24"/>
          <w:szCs w:val="24"/>
        </w:rPr>
        <w:t>при отрицательной бюджетной и экономической эффективности имеют положительную социальную</w:t>
      </w:r>
      <w:r w:rsidRPr="0015292F">
        <w:rPr>
          <w:sz w:val="24"/>
          <w:szCs w:val="24"/>
        </w:rPr>
        <w:t xml:space="preserve"> эффективность </w:t>
      </w:r>
      <w:r>
        <w:rPr>
          <w:sz w:val="24"/>
          <w:szCs w:val="24"/>
        </w:rPr>
        <w:t xml:space="preserve">льготы </w:t>
      </w:r>
      <w:r w:rsidRPr="0015292F">
        <w:rPr>
          <w:sz w:val="24"/>
          <w:szCs w:val="24"/>
        </w:rPr>
        <w:t xml:space="preserve">по </w:t>
      </w:r>
      <w:r>
        <w:rPr>
          <w:sz w:val="24"/>
          <w:szCs w:val="24"/>
        </w:rPr>
        <w:t>следующим категориям</w:t>
      </w:r>
      <w:r w:rsidRPr="0015292F">
        <w:rPr>
          <w:sz w:val="24"/>
          <w:szCs w:val="24"/>
        </w:rPr>
        <w:t>:</w:t>
      </w:r>
    </w:p>
    <w:p w:rsidR="00F45E5F" w:rsidRPr="00B462DE" w:rsidRDefault="00F45E5F" w:rsidP="00F45E5F">
      <w:pPr>
        <w:tabs>
          <w:tab w:val="left" w:pos="993"/>
        </w:tabs>
        <w:spacing w:line="240" w:lineRule="auto"/>
        <w:rPr>
          <w:sz w:val="24"/>
          <w:szCs w:val="24"/>
        </w:rPr>
      </w:pPr>
      <w:r>
        <w:rPr>
          <w:sz w:val="24"/>
          <w:szCs w:val="24"/>
        </w:rPr>
        <w:tab/>
      </w:r>
      <w:r w:rsidRPr="00B462DE">
        <w:rPr>
          <w:sz w:val="24"/>
          <w:szCs w:val="24"/>
        </w:rPr>
        <w:t>- «пенсионеры, получающие пенсии, назначаемые в порядке, установленном пенсионным законодательством,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 в отношении принадлежащих им земельных участков, предназначенных для размещения домов индивидуальной жилой застройки и индивидуальных гаражей, а также для ведения садоводства, огородничества и личного подсобного хозяйства»;</w:t>
      </w:r>
    </w:p>
    <w:p w:rsidR="00F45E5F" w:rsidRPr="00B462DE" w:rsidRDefault="00F45E5F" w:rsidP="00F45E5F">
      <w:pPr>
        <w:tabs>
          <w:tab w:val="left" w:pos="993"/>
        </w:tabs>
        <w:spacing w:line="240" w:lineRule="auto"/>
        <w:rPr>
          <w:sz w:val="24"/>
          <w:szCs w:val="24"/>
        </w:rPr>
      </w:pPr>
      <w:r>
        <w:rPr>
          <w:sz w:val="24"/>
          <w:szCs w:val="24"/>
        </w:rPr>
        <w:tab/>
      </w:r>
      <w:r w:rsidRPr="00B462DE">
        <w:rPr>
          <w:sz w:val="24"/>
          <w:szCs w:val="24"/>
        </w:rPr>
        <w:t>- «юридические лица – резиденты ТОР</w:t>
      </w:r>
      <w:r>
        <w:rPr>
          <w:sz w:val="24"/>
          <w:szCs w:val="24"/>
        </w:rPr>
        <w:t>».</w:t>
      </w:r>
    </w:p>
    <w:p w:rsidR="00F45E5F" w:rsidRPr="001018E5" w:rsidRDefault="00F45E5F" w:rsidP="00F45E5F">
      <w:pPr>
        <w:tabs>
          <w:tab w:val="left" w:pos="0"/>
          <w:tab w:val="left" w:pos="284"/>
          <w:tab w:val="left" w:pos="1418"/>
        </w:tabs>
        <w:spacing w:line="240" w:lineRule="auto"/>
        <w:ind w:firstLine="567"/>
        <w:rPr>
          <w:sz w:val="24"/>
          <w:szCs w:val="24"/>
        </w:rPr>
      </w:pPr>
      <w:r>
        <w:rPr>
          <w:bCs/>
          <w:sz w:val="24"/>
          <w:szCs w:val="24"/>
        </w:rPr>
        <w:t xml:space="preserve">Категория </w:t>
      </w:r>
      <w:r w:rsidRPr="001018E5">
        <w:rPr>
          <w:sz w:val="24"/>
          <w:szCs w:val="24"/>
        </w:rPr>
        <w:t>«органы местного самоуправления, муниципальные учреждения (бюджетные, автономные, казенные), расходы на содержание имущества, которых осуществляются за счет средств бюджета Новокузнецкого городского округа, в отношении земельных участков, используемых для обеспечения их деятельности»</w:t>
      </w:r>
      <w:r>
        <w:rPr>
          <w:sz w:val="24"/>
          <w:szCs w:val="24"/>
        </w:rPr>
        <w:t xml:space="preserve"> имеет </w:t>
      </w:r>
      <w:r w:rsidRPr="001018E5">
        <w:rPr>
          <w:bCs/>
          <w:sz w:val="24"/>
          <w:szCs w:val="24"/>
        </w:rPr>
        <w:t xml:space="preserve">отрицательную </w:t>
      </w:r>
      <w:r>
        <w:rPr>
          <w:bCs/>
          <w:sz w:val="24"/>
          <w:szCs w:val="24"/>
        </w:rPr>
        <w:t xml:space="preserve">эффективность по всем трем направлениям (бюджетная, экономическая и социальная </w:t>
      </w:r>
      <w:r w:rsidRPr="001018E5">
        <w:rPr>
          <w:bCs/>
          <w:sz w:val="24"/>
          <w:szCs w:val="24"/>
        </w:rPr>
        <w:t>эффективность</w:t>
      </w:r>
      <w:r>
        <w:rPr>
          <w:bCs/>
          <w:sz w:val="24"/>
          <w:szCs w:val="24"/>
        </w:rPr>
        <w:t>).</w:t>
      </w:r>
    </w:p>
    <w:p w:rsidR="00F45E5F" w:rsidRPr="00926343" w:rsidRDefault="00F45E5F" w:rsidP="00F45E5F">
      <w:pPr>
        <w:tabs>
          <w:tab w:val="left" w:pos="993"/>
        </w:tabs>
        <w:spacing w:line="240" w:lineRule="auto"/>
        <w:ind w:firstLine="567"/>
        <w:rPr>
          <w:sz w:val="24"/>
          <w:szCs w:val="24"/>
        </w:rPr>
      </w:pPr>
      <w:r w:rsidRPr="00926343">
        <w:rPr>
          <w:bCs/>
          <w:sz w:val="24"/>
          <w:szCs w:val="24"/>
        </w:rPr>
        <w:t>4.</w:t>
      </w:r>
      <w:r w:rsidRPr="00926343">
        <w:rPr>
          <w:sz w:val="24"/>
          <w:szCs w:val="24"/>
        </w:rPr>
        <w:t xml:space="preserve"> </w:t>
      </w:r>
      <w:r>
        <w:rPr>
          <w:sz w:val="24"/>
          <w:szCs w:val="24"/>
        </w:rPr>
        <w:t>По результатам оценки эффективности предоставления</w:t>
      </w:r>
      <w:r w:rsidRPr="00926343">
        <w:rPr>
          <w:sz w:val="24"/>
          <w:szCs w:val="24"/>
        </w:rPr>
        <w:t xml:space="preserve"> налоговой льготы по налогу на имущество физических лиц </w:t>
      </w:r>
      <w:r>
        <w:rPr>
          <w:sz w:val="24"/>
          <w:szCs w:val="24"/>
        </w:rPr>
        <w:t xml:space="preserve">установлено, что при </w:t>
      </w:r>
      <w:r w:rsidRPr="00926343">
        <w:rPr>
          <w:sz w:val="24"/>
          <w:szCs w:val="24"/>
        </w:rPr>
        <w:t>отрица</w:t>
      </w:r>
      <w:r>
        <w:rPr>
          <w:sz w:val="24"/>
          <w:szCs w:val="24"/>
        </w:rPr>
        <w:t>тельной бюджетной эффективности</w:t>
      </w:r>
      <w:r w:rsidRPr="00926343">
        <w:rPr>
          <w:sz w:val="24"/>
          <w:szCs w:val="24"/>
        </w:rPr>
        <w:t xml:space="preserve"> имеет положительную социальную эффективность </w:t>
      </w:r>
      <w:r>
        <w:rPr>
          <w:sz w:val="24"/>
          <w:szCs w:val="24"/>
        </w:rPr>
        <w:t xml:space="preserve">категория налогоплательщиков </w:t>
      </w:r>
      <w:r w:rsidRPr="00926343">
        <w:rPr>
          <w:sz w:val="24"/>
          <w:szCs w:val="24"/>
        </w:rPr>
        <w:t>«дети - сироты и дети, оставшиеся без попечения родителей, лица, из числа детей - сирот и детей, оставшихся без попечения родителей».</w:t>
      </w:r>
    </w:p>
    <w:p w:rsidR="00E56064" w:rsidRDefault="00E56064" w:rsidP="005C76D7">
      <w:pPr>
        <w:spacing w:line="240" w:lineRule="auto"/>
        <w:ind w:firstLine="567"/>
        <w:rPr>
          <w:sz w:val="24"/>
          <w:szCs w:val="24"/>
        </w:rPr>
      </w:pPr>
      <w:r w:rsidRPr="004B604A">
        <w:rPr>
          <w:sz w:val="24"/>
          <w:szCs w:val="24"/>
        </w:rPr>
        <w:t xml:space="preserve">По результатам </w:t>
      </w:r>
      <w:r>
        <w:rPr>
          <w:sz w:val="24"/>
          <w:szCs w:val="24"/>
        </w:rPr>
        <w:t xml:space="preserve">экспертно-аналитического </w:t>
      </w:r>
      <w:r w:rsidRPr="004B604A">
        <w:rPr>
          <w:sz w:val="24"/>
          <w:szCs w:val="24"/>
        </w:rPr>
        <w:t xml:space="preserve">мероприятия направлено </w:t>
      </w:r>
      <w:r>
        <w:rPr>
          <w:sz w:val="24"/>
          <w:szCs w:val="24"/>
        </w:rPr>
        <w:t xml:space="preserve">заключение </w:t>
      </w:r>
      <w:r w:rsidR="005C76D7">
        <w:rPr>
          <w:sz w:val="24"/>
          <w:szCs w:val="24"/>
        </w:rPr>
        <w:t>Новокузнецкому городскому Совету на</w:t>
      </w:r>
      <w:r w:rsidR="00BC22AA">
        <w:rPr>
          <w:sz w:val="24"/>
          <w:szCs w:val="24"/>
        </w:rPr>
        <w:t>родных депутатов с предложением</w:t>
      </w:r>
      <w:r w:rsidR="005C76D7">
        <w:rPr>
          <w:sz w:val="24"/>
          <w:szCs w:val="24"/>
        </w:rPr>
        <w:t xml:space="preserve"> о сохранении льгот по следующим категориям налогоплательщиков:</w:t>
      </w:r>
      <w:r w:rsidRPr="004B604A">
        <w:rPr>
          <w:sz w:val="24"/>
          <w:szCs w:val="24"/>
        </w:rPr>
        <w:t xml:space="preserve"> </w:t>
      </w:r>
    </w:p>
    <w:p w:rsidR="00F45E5F" w:rsidRPr="00F45E5F" w:rsidRDefault="00F45E5F" w:rsidP="00F45E5F">
      <w:pPr>
        <w:spacing w:line="240" w:lineRule="auto"/>
        <w:ind w:firstLine="540"/>
        <w:rPr>
          <w:sz w:val="24"/>
          <w:szCs w:val="24"/>
        </w:rPr>
      </w:pPr>
      <w:r w:rsidRPr="00F45E5F">
        <w:rPr>
          <w:sz w:val="24"/>
          <w:szCs w:val="24"/>
        </w:rPr>
        <w:lastRenderedPageBreak/>
        <w:t>1) по земельному налогу в связи с положительной социальной эффективностью:</w:t>
      </w:r>
    </w:p>
    <w:p w:rsidR="00F45E5F" w:rsidRPr="00F45E5F" w:rsidRDefault="00F45E5F" w:rsidP="00F45E5F">
      <w:pPr>
        <w:spacing w:line="240" w:lineRule="auto"/>
        <w:ind w:firstLine="540"/>
        <w:rPr>
          <w:sz w:val="24"/>
          <w:szCs w:val="24"/>
        </w:rPr>
      </w:pPr>
      <w:r w:rsidRPr="00F45E5F">
        <w:rPr>
          <w:sz w:val="24"/>
          <w:szCs w:val="24"/>
        </w:rPr>
        <w:t>- «пенсионеры, получающие пенсии, назначаемые в порядке, установленном пенсионным законодательством, а так 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 в отношении принадлежащих им земельных участков, предназначенных для размещения домов индивидуальной жилой застройки и индивидуальных гаражей, а также для ведения садоводства, огородничества и личного подсобного хозяйства»;</w:t>
      </w:r>
    </w:p>
    <w:p w:rsidR="00F45E5F" w:rsidRPr="00F45E5F" w:rsidRDefault="00F45E5F" w:rsidP="00F45E5F">
      <w:pPr>
        <w:spacing w:line="240" w:lineRule="auto"/>
        <w:ind w:firstLine="540"/>
        <w:rPr>
          <w:sz w:val="24"/>
          <w:szCs w:val="24"/>
        </w:rPr>
      </w:pPr>
      <w:r w:rsidRPr="00F45E5F">
        <w:rPr>
          <w:sz w:val="24"/>
          <w:szCs w:val="24"/>
        </w:rPr>
        <w:t xml:space="preserve">- «юридические лица - резиденты территории опережающего развития (далее - ТОР), включенные в реестр резидентов ТОР, создаваемых на территориях </w:t>
      </w:r>
      <w:proofErr w:type="spellStart"/>
      <w:r w:rsidRPr="00F45E5F">
        <w:rPr>
          <w:sz w:val="24"/>
          <w:szCs w:val="24"/>
        </w:rPr>
        <w:t>монопрофильных</w:t>
      </w:r>
      <w:proofErr w:type="spellEnd"/>
      <w:r w:rsidRPr="00F45E5F">
        <w:rPr>
          <w:sz w:val="24"/>
          <w:szCs w:val="24"/>
        </w:rPr>
        <w:t xml:space="preserve"> муниципальных образований Российской Федерации (моногородов), включенных в перечень, утверждаемый Правительством Российской Федерации в соответствии со статьей 34 Федерального закона от 29.12.2014 № 473-ФЗ "О территориях опережающего развития в Российской Федерации" (далее - реестр резидентов ТОР), - в отношении земельных участков, расположенных на территории ТОР, созданной в границах Новокузнецкого городского округа», в связи с положительной социальной эффективностью согласно расчету социальной эффективности предоставленных налоговых льгот в Новокузнецком городском округе, не смотря на снижение объема инвестиций в основной капитал на территории Новокузнецкого городского округа в 2025 году.</w:t>
      </w:r>
    </w:p>
    <w:p w:rsidR="00F45E5F" w:rsidRPr="00F45E5F" w:rsidRDefault="00F45E5F" w:rsidP="00F45E5F">
      <w:pPr>
        <w:spacing w:line="240" w:lineRule="auto"/>
        <w:ind w:firstLine="540"/>
        <w:rPr>
          <w:sz w:val="24"/>
          <w:szCs w:val="24"/>
        </w:rPr>
      </w:pPr>
      <w:r w:rsidRPr="00F45E5F">
        <w:rPr>
          <w:sz w:val="24"/>
          <w:szCs w:val="24"/>
        </w:rPr>
        <w:t>С целью не увеличения расходных обязательств муниципального образования Новокузнецкого городского округа по уплате земельного налога сохранить льготу для категории налогоплательщиков «органы местного самоуправления, муниципальные учреждения (бюджетные, автономные, казенные), расходы на содержание имущества, которых осуществляются за счет средств бюджета Новокузнецкого городского округа, в отношении земельных участков, используемых для обеспечения их деятельности».</w:t>
      </w:r>
    </w:p>
    <w:p w:rsidR="00F45E5F" w:rsidRPr="00F45E5F" w:rsidRDefault="00F45E5F" w:rsidP="00F45E5F">
      <w:pPr>
        <w:spacing w:line="240" w:lineRule="auto"/>
        <w:ind w:firstLine="540"/>
        <w:rPr>
          <w:sz w:val="24"/>
          <w:szCs w:val="24"/>
        </w:rPr>
      </w:pPr>
      <w:r w:rsidRPr="00F45E5F">
        <w:rPr>
          <w:sz w:val="24"/>
          <w:szCs w:val="24"/>
        </w:rPr>
        <w:t>2) по налогу на имущество физических лиц в связи с положительной социальной эффективностью по категории налогоплательщиков «дети - сироты и дети, оставшиеся без попечения родителей, лица из числа детей - сирот и детей, оставшихся без попечения родителей».</w:t>
      </w:r>
    </w:p>
    <w:p w:rsidR="006D7633" w:rsidRPr="00E07D87" w:rsidRDefault="006D7633" w:rsidP="005C76D7">
      <w:pPr>
        <w:spacing w:line="240" w:lineRule="auto"/>
        <w:ind w:firstLine="540"/>
        <w:rPr>
          <w:sz w:val="24"/>
          <w:szCs w:val="24"/>
        </w:rPr>
      </w:pPr>
    </w:p>
    <w:p w:rsidR="005D366E" w:rsidRDefault="005D366E" w:rsidP="005C76D7">
      <w:pPr>
        <w:spacing w:line="240" w:lineRule="auto"/>
      </w:pPr>
    </w:p>
    <w:sectPr w:rsidR="005D366E" w:rsidSect="0004603F">
      <w:headerReference w:type="even" r:id="rId6"/>
      <w:footerReference w:type="even" r:id="rId7"/>
      <w:footerReference w:type="default" r:id="rId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ADD" w:rsidRDefault="00946809">
      <w:pPr>
        <w:spacing w:line="240" w:lineRule="auto"/>
      </w:pPr>
      <w:r>
        <w:separator/>
      </w:r>
    </w:p>
  </w:endnote>
  <w:endnote w:type="continuationSeparator" w:id="0">
    <w:p w:rsidR="000B7ADD" w:rsidRDefault="009468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C7" w:rsidRDefault="009C49E9" w:rsidP="00191F3B">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E06C7" w:rsidRDefault="00362CA9" w:rsidP="00191F3B">
    <w:pPr>
      <w:pStyle w:val="a6"/>
      <w:ind w:right="360"/>
    </w:pPr>
  </w:p>
  <w:p w:rsidR="002E06C7" w:rsidRDefault="00362CA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03F" w:rsidRDefault="009C49E9">
    <w:pPr>
      <w:pStyle w:val="a6"/>
      <w:jc w:val="right"/>
    </w:pPr>
    <w:r>
      <w:fldChar w:fldCharType="begin"/>
    </w:r>
    <w:r>
      <w:instrText>PAGE   \* MERGEFORMAT</w:instrText>
    </w:r>
    <w:r>
      <w:fldChar w:fldCharType="separate"/>
    </w:r>
    <w:r w:rsidR="00362CA9">
      <w:rPr>
        <w:noProof/>
      </w:rPr>
      <w:t>2</w:t>
    </w:r>
    <w:r>
      <w:fldChar w:fldCharType="end"/>
    </w:r>
  </w:p>
  <w:p w:rsidR="002E06C7" w:rsidRDefault="00362CA9" w:rsidP="00191F3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ADD" w:rsidRDefault="00946809">
      <w:pPr>
        <w:spacing w:line="240" w:lineRule="auto"/>
      </w:pPr>
      <w:r>
        <w:separator/>
      </w:r>
    </w:p>
  </w:footnote>
  <w:footnote w:type="continuationSeparator" w:id="0">
    <w:p w:rsidR="000B7ADD" w:rsidRDefault="009468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C7" w:rsidRPr="0009658D" w:rsidRDefault="009C49E9">
    <w:pPr>
      <w:pStyle w:val="a3"/>
      <w:framePr w:wrap="around" w:vAnchor="text" w:hAnchor="margin" w:xAlign="center" w:y="1"/>
      <w:rPr>
        <w:rStyle w:val="a5"/>
        <w:sz w:val="27"/>
        <w:szCs w:val="27"/>
      </w:rPr>
    </w:pPr>
    <w:r w:rsidRPr="0009658D">
      <w:rPr>
        <w:rStyle w:val="a5"/>
        <w:sz w:val="27"/>
        <w:szCs w:val="27"/>
      </w:rPr>
      <w:fldChar w:fldCharType="begin"/>
    </w:r>
    <w:r w:rsidRPr="0009658D">
      <w:rPr>
        <w:rStyle w:val="a5"/>
        <w:sz w:val="27"/>
        <w:szCs w:val="27"/>
      </w:rPr>
      <w:instrText xml:space="preserve">PAGE  </w:instrText>
    </w:r>
    <w:r w:rsidRPr="0009658D">
      <w:rPr>
        <w:rStyle w:val="a5"/>
        <w:sz w:val="27"/>
        <w:szCs w:val="27"/>
      </w:rPr>
      <w:fldChar w:fldCharType="separate"/>
    </w:r>
    <w:r w:rsidRPr="0009658D">
      <w:rPr>
        <w:rStyle w:val="a5"/>
        <w:noProof/>
        <w:sz w:val="27"/>
        <w:szCs w:val="27"/>
      </w:rPr>
      <w:t>52</w:t>
    </w:r>
    <w:r w:rsidRPr="0009658D">
      <w:rPr>
        <w:rStyle w:val="a5"/>
        <w:sz w:val="27"/>
        <w:szCs w:val="27"/>
      </w:rPr>
      <w:fldChar w:fldCharType="end"/>
    </w:r>
  </w:p>
  <w:p w:rsidR="002E06C7" w:rsidRPr="0009658D" w:rsidRDefault="00362CA9">
    <w:pPr>
      <w:pStyle w:val="a3"/>
      <w:rPr>
        <w:sz w:val="27"/>
        <w:szCs w:val="27"/>
      </w:rPr>
    </w:pPr>
  </w:p>
  <w:p w:rsidR="002E06C7" w:rsidRPr="0009658D" w:rsidRDefault="00362CA9">
    <w:pPr>
      <w:rPr>
        <w:sz w:val="27"/>
        <w:szCs w:val="2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4A8"/>
    <w:rsid w:val="000B7ADD"/>
    <w:rsid w:val="001B049A"/>
    <w:rsid w:val="002342C7"/>
    <w:rsid w:val="00362CA9"/>
    <w:rsid w:val="00394F27"/>
    <w:rsid w:val="004808A3"/>
    <w:rsid w:val="004A44AB"/>
    <w:rsid w:val="005C76D7"/>
    <w:rsid w:val="005D366E"/>
    <w:rsid w:val="006D7633"/>
    <w:rsid w:val="00795AC0"/>
    <w:rsid w:val="008F44A8"/>
    <w:rsid w:val="00946809"/>
    <w:rsid w:val="009C49E9"/>
    <w:rsid w:val="00B42372"/>
    <w:rsid w:val="00BC22AA"/>
    <w:rsid w:val="00C546D0"/>
    <w:rsid w:val="00C96C13"/>
    <w:rsid w:val="00E56064"/>
    <w:rsid w:val="00F45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BC71F-E919-46EA-8D00-F2787F8A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7633"/>
    <w:pPr>
      <w:spacing w:after="0" w:line="360" w:lineRule="auto"/>
      <w:ind w:firstLine="709"/>
      <w:jc w:val="both"/>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D7633"/>
    <w:pPr>
      <w:spacing w:after="120"/>
      <w:ind w:firstLine="0"/>
      <w:jc w:val="center"/>
    </w:pPr>
  </w:style>
  <w:style w:type="character" w:customStyle="1" w:styleId="a4">
    <w:name w:val="Верхний колонтитул Знак"/>
    <w:basedOn w:val="a0"/>
    <w:link w:val="a3"/>
    <w:uiPriority w:val="99"/>
    <w:rsid w:val="006D7633"/>
    <w:rPr>
      <w:rFonts w:ascii="Times New Roman" w:eastAsia="Times New Roman" w:hAnsi="Times New Roman" w:cs="Times New Roman"/>
      <w:sz w:val="28"/>
      <w:szCs w:val="20"/>
      <w:lang w:eastAsia="ru-RU"/>
    </w:rPr>
  </w:style>
  <w:style w:type="character" w:styleId="a5">
    <w:name w:val="page number"/>
    <w:uiPriority w:val="99"/>
    <w:rsid w:val="006D7633"/>
    <w:rPr>
      <w:rFonts w:cs="Times New Roman"/>
      <w:sz w:val="28"/>
      <w:lang w:val="ru-RU" w:eastAsia="en-US"/>
    </w:rPr>
  </w:style>
  <w:style w:type="paragraph" w:styleId="a6">
    <w:name w:val="footer"/>
    <w:basedOn w:val="a"/>
    <w:link w:val="a7"/>
    <w:uiPriority w:val="99"/>
    <w:rsid w:val="006D7633"/>
    <w:pPr>
      <w:spacing w:line="240" w:lineRule="auto"/>
      <w:ind w:firstLine="0"/>
      <w:jc w:val="center"/>
    </w:pPr>
    <w:rPr>
      <w:szCs w:val="28"/>
    </w:rPr>
  </w:style>
  <w:style w:type="character" w:customStyle="1" w:styleId="a7">
    <w:name w:val="Нижний колонтитул Знак"/>
    <w:basedOn w:val="a0"/>
    <w:link w:val="a6"/>
    <w:uiPriority w:val="99"/>
    <w:rsid w:val="006D7633"/>
    <w:rPr>
      <w:rFonts w:ascii="Times New Roman" w:eastAsia="Times New Roman" w:hAnsi="Times New Roman" w:cs="Times New Roman"/>
      <w:sz w:val="28"/>
      <w:szCs w:val="28"/>
      <w:lang w:eastAsia="ru-RU"/>
    </w:rPr>
  </w:style>
  <w:style w:type="paragraph" w:customStyle="1" w:styleId="ConsPlusNormal">
    <w:name w:val="ConsPlusNormal"/>
    <w:rsid w:val="005C76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902</Words>
  <Characters>5145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Карманов</cp:lastModifiedBy>
  <cp:revision>28</cp:revision>
  <dcterms:created xsi:type="dcterms:W3CDTF">2025-05-12T06:54:00Z</dcterms:created>
  <dcterms:modified xsi:type="dcterms:W3CDTF">2026-09-23T02:26:00Z</dcterms:modified>
</cp:coreProperties>
</file>